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0A9" w:rsidRPr="001E3189" w:rsidRDefault="001340A9" w:rsidP="001340A9">
      <w:pPr>
        <w:spacing w:line="276" w:lineRule="auto"/>
        <w:jc w:val="right"/>
        <w:rPr>
          <w:i/>
          <w:sz w:val="16"/>
          <w:szCs w:val="16"/>
        </w:rPr>
      </w:pPr>
      <w:r w:rsidRPr="001E3189">
        <w:rPr>
          <w:i/>
          <w:sz w:val="16"/>
          <w:szCs w:val="16"/>
        </w:rPr>
        <w:t>Annegret Stolle, RFB für den Förderschwerpunkt „emotional-soziale Entwicklung“ 2015</w:t>
      </w:r>
    </w:p>
    <w:p w:rsidR="0017362F" w:rsidRDefault="0017362F" w:rsidP="0017362F">
      <w:pPr>
        <w:spacing w:line="276" w:lineRule="auto"/>
      </w:pPr>
      <w:r w:rsidRPr="0017362F">
        <w:rPr>
          <w:b/>
        </w:rPr>
        <w:t>Liebe Kollegen</w:t>
      </w:r>
      <w:r>
        <w:t>,</w:t>
      </w:r>
    </w:p>
    <w:p w:rsidR="0017362F" w:rsidRDefault="0017362F" w:rsidP="0017362F">
      <w:pPr>
        <w:spacing w:line="276" w:lineRule="auto"/>
      </w:pPr>
      <w:r>
        <w:t>hier die Kurzfassung der „Leitlinien für Schüler mit Förderbedarf in der emotionalen und soziale</w:t>
      </w:r>
      <w:r w:rsidR="000B65CC">
        <w:t xml:space="preserve">n Entwicklung“ von Anne in Tabellenform und Zitaten aus der </w:t>
      </w:r>
      <w:proofErr w:type="spellStart"/>
      <w:r w:rsidR="000B65CC">
        <w:t>ppt</w:t>
      </w:r>
      <w:proofErr w:type="spellEnd"/>
      <w:r w:rsidR="000B65CC">
        <w:t xml:space="preserve"> von A. Bethge (</w:t>
      </w:r>
      <w:proofErr w:type="spellStart"/>
      <w:r w:rsidR="000B65CC">
        <w:t>Thillm</w:t>
      </w:r>
      <w:proofErr w:type="spellEnd"/>
      <w:r w:rsidR="000B65CC">
        <w:t>) 2015</w:t>
      </w:r>
    </w:p>
    <w:p w:rsidR="0017362F" w:rsidRDefault="0017362F" w:rsidP="0017362F">
      <w:pPr>
        <w:spacing w:line="276" w:lineRule="auto"/>
      </w:pPr>
    </w:p>
    <w:p w:rsidR="0017362F" w:rsidRPr="0017362F" w:rsidRDefault="0017362F" w:rsidP="0017362F">
      <w:pPr>
        <w:spacing w:line="276" w:lineRule="auto"/>
        <w:rPr>
          <w:b/>
          <w:i/>
        </w:rPr>
      </w:pPr>
      <w:r w:rsidRPr="0017362F">
        <w:rPr>
          <w:b/>
          <w:i/>
        </w:rPr>
        <w:t xml:space="preserve">Die Handlungsoptionen in den einzelnen Stufen </w:t>
      </w:r>
      <w:r w:rsidR="00BD3DD4">
        <w:rPr>
          <w:b/>
          <w:i/>
        </w:rPr>
        <w:t>(vor allem I</w:t>
      </w:r>
      <w:r w:rsidR="00AE00C5">
        <w:rPr>
          <w:b/>
          <w:i/>
        </w:rPr>
        <w:t xml:space="preserve">) </w:t>
      </w:r>
      <w:r w:rsidRPr="0017362F">
        <w:rPr>
          <w:b/>
          <w:i/>
        </w:rPr>
        <w:t>sind eher Prävent</w:t>
      </w:r>
      <w:r w:rsidR="00AE00C5">
        <w:rPr>
          <w:b/>
          <w:i/>
        </w:rPr>
        <w:t>ionsmaßnahmen</w:t>
      </w:r>
      <w:r w:rsidRPr="0017362F">
        <w:rPr>
          <w:b/>
          <w:i/>
        </w:rPr>
        <w:t>.</w:t>
      </w:r>
    </w:p>
    <w:p w:rsidR="0017362F" w:rsidRDefault="0017362F" w:rsidP="0017362F">
      <w:pPr>
        <w:spacing w:line="276" w:lineRule="auto"/>
      </w:pPr>
    </w:p>
    <w:p w:rsidR="0017362F" w:rsidRDefault="0017362F" w:rsidP="0017362F">
      <w:pPr>
        <w:spacing w:line="276" w:lineRule="auto"/>
        <w:rPr>
          <w:i/>
        </w:rPr>
      </w:pPr>
      <w:r>
        <w:t xml:space="preserve">Als verhaltensauffällige Person, verhaltensgestörte Person gilt, wer sich kurz-, mittel- oder längerfristig NICHT an die Umwelt anpassen kann – also gegen vereinbarte Regeln, Werte und Normen der Gesellschaft verstößt. </w:t>
      </w:r>
      <w:r w:rsidR="009052F9" w:rsidRPr="009052F9">
        <w:rPr>
          <w:i/>
        </w:rPr>
        <w:t>Man spricht von einer Störung des Regelkreises der Person-Umwelt- Beziehung, von Störung des Funktionsgleichgewichts in der Interaktion mit der Umwelt.</w:t>
      </w:r>
    </w:p>
    <w:p w:rsidR="009052F9" w:rsidRDefault="009052F9" w:rsidP="0017362F">
      <w:pPr>
        <w:spacing w:line="276" w:lineRule="auto"/>
        <w:rPr>
          <w:i/>
        </w:rPr>
      </w:pPr>
    </w:p>
    <w:tbl>
      <w:tblPr>
        <w:tblStyle w:val="Tabellenraster"/>
        <w:tblW w:w="0" w:type="auto"/>
        <w:tblLook w:val="04A0" w:firstRow="1" w:lastRow="0" w:firstColumn="1" w:lastColumn="0" w:noHBand="0" w:noVBand="1"/>
      </w:tblPr>
      <w:tblGrid>
        <w:gridCol w:w="959"/>
        <w:gridCol w:w="13468"/>
      </w:tblGrid>
      <w:tr w:rsidR="009052F9" w:rsidRPr="009052F9" w:rsidTr="009052F9">
        <w:tc>
          <w:tcPr>
            <w:tcW w:w="959" w:type="dxa"/>
          </w:tcPr>
          <w:p w:rsidR="009052F9" w:rsidRPr="009052F9" w:rsidRDefault="009052F9" w:rsidP="0017362F">
            <w:pPr>
              <w:spacing w:line="276" w:lineRule="auto"/>
              <w:rPr>
                <w:b/>
              </w:rPr>
            </w:pPr>
            <w:r w:rsidRPr="009052F9">
              <w:rPr>
                <w:b/>
              </w:rPr>
              <w:t>Stufe</w:t>
            </w:r>
          </w:p>
        </w:tc>
        <w:tc>
          <w:tcPr>
            <w:tcW w:w="13468" w:type="dxa"/>
          </w:tcPr>
          <w:p w:rsidR="009052F9" w:rsidRPr="009052F9" w:rsidRDefault="009052F9" w:rsidP="0017362F">
            <w:pPr>
              <w:spacing w:line="276" w:lineRule="auto"/>
              <w:rPr>
                <w:b/>
              </w:rPr>
            </w:pPr>
            <w:r w:rsidRPr="009052F9">
              <w:rPr>
                <w:b/>
              </w:rPr>
              <w:t>Handlungsoptionen (nach Wertigkeit)</w:t>
            </w:r>
          </w:p>
        </w:tc>
      </w:tr>
      <w:tr w:rsidR="009052F9" w:rsidTr="009052F9">
        <w:tc>
          <w:tcPr>
            <w:tcW w:w="959" w:type="dxa"/>
          </w:tcPr>
          <w:p w:rsidR="003B26F2" w:rsidRDefault="003B26F2" w:rsidP="009052F9">
            <w:pPr>
              <w:spacing w:line="276" w:lineRule="auto"/>
              <w:jc w:val="center"/>
              <w:rPr>
                <w:b/>
              </w:rPr>
            </w:pPr>
          </w:p>
          <w:p w:rsidR="003B26F2" w:rsidRDefault="003B26F2" w:rsidP="009052F9">
            <w:pPr>
              <w:spacing w:line="276" w:lineRule="auto"/>
              <w:jc w:val="center"/>
              <w:rPr>
                <w:b/>
              </w:rPr>
            </w:pPr>
          </w:p>
          <w:p w:rsidR="003B26F2" w:rsidRDefault="003B26F2" w:rsidP="009052F9">
            <w:pPr>
              <w:spacing w:line="276" w:lineRule="auto"/>
              <w:jc w:val="center"/>
              <w:rPr>
                <w:b/>
              </w:rPr>
            </w:pPr>
          </w:p>
          <w:p w:rsidR="009052F9" w:rsidRPr="006F7A0C" w:rsidRDefault="009052F9" w:rsidP="009052F9">
            <w:pPr>
              <w:spacing w:line="276" w:lineRule="auto"/>
              <w:jc w:val="center"/>
              <w:rPr>
                <w:b/>
                <w:sz w:val="72"/>
                <w:szCs w:val="72"/>
              </w:rPr>
            </w:pPr>
            <w:r w:rsidRPr="006F7A0C">
              <w:rPr>
                <w:b/>
                <w:sz w:val="72"/>
                <w:szCs w:val="72"/>
              </w:rPr>
              <w:t>1</w:t>
            </w:r>
          </w:p>
          <w:p w:rsidR="009052F9" w:rsidRPr="009052F9" w:rsidRDefault="009052F9" w:rsidP="009052F9">
            <w:pPr>
              <w:spacing w:line="276" w:lineRule="auto"/>
              <w:jc w:val="center"/>
              <w:rPr>
                <w:b/>
              </w:rPr>
            </w:pPr>
          </w:p>
        </w:tc>
        <w:tc>
          <w:tcPr>
            <w:tcW w:w="13468" w:type="dxa"/>
          </w:tcPr>
          <w:p w:rsidR="00F07911" w:rsidRDefault="00F07911" w:rsidP="003B26F2">
            <w:pPr>
              <w:pStyle w:val="Listenabsatz"/>
              <w:spacing w:line="276" w:lineRule="auto"/>
              <w:rPr>
                <w:b/>
                <w:color w:val="FF0000"/>
                <w:sz w:val="28"/>
                <w:szCs w:val="28"/>
              </w:rPr>
            </w:pPr>
          </w:p>
          <w:p w:rsidR="000B65CC" w:rsidRPr="00F07911" w:rsidRDefault="000B65CC" w:rsidP="003B26F2">
            <w:pPr>
              <w:pStyle w:val="Listenabsatz"/>
              <w:spacing w:line="276" w:lineRule="auto"/>
              <w:rPr>
                <w:b/>
                <w:color w:val="FF0000"/>
                <w:sz w:val="32"/>
                <w:szCs w:val="32"/>
              </w:rPr>
            </w:pPr>
            <w:r w:rsidRPr="00F07911">
              <w:rPr>
                <w:b/>
                <w:color w:val="FF0000"/>
                <w:sz w:val="32"/>
                <w:szCs w:val="32"/>
              </w:rPr>
              <w:t>Ziel</w:t>
            </w:r>
            <w:r w:rsidR="00640809" w:rsidRPr="00F07911">
              <w:rPr>
                <w:b/>
                <w:color w:val="FF0000"/>
                <w:sz w:val="32"/>
                <w:szCs w:val="32"/>
              </w:rPr>
              <w:t>e</w:t>
            </w:r>
            <w:r w:rsidRPr="00F07911">
              <w:rPr>
                <w:b/>
                <w:color w:val="FF0000"/>
                <w:sz w:val="32"/>
                <w:szCs w:val="32"/>
              </w:rPr>
              <w:t xml:space="preserve">: </w:t>
            </w:r>
          </w:p>
          <w:p w:rsidR="003B26F2" w:rsidRPr="00F07911" w:rsidRDefault="00EE1D56" w:rsidP="003B26F2">
            <w:pPr>
              <w:pStyle w:val="Listenabsatz"/>
              <w:spacing w:line="276" w:lineRule="auto"/>
              <w:rPr>
                <w:i/>
                <w:color w:val="FF0000"/>
              </w:rPr>
            </w:pPr>
            <w:r>
              <w:rPr>
                <w:i/>
                <w:color w:val="FF0000"/>
              </w:rPr>
              <w:t>Anerkennung organisieren, w</w:t>
            </w:r>
            <w:r w:rsidR="000B65CC" w:rsidRPr="00F07911">
              <w:rPr>
                <w:i/>
                <w:color w:val="FF0000"/>
              </w:rPr>
              <w:t>ertschätzend kommunizieren (Lehrer als Modell), Strukturen (Rituale als Anker), Verlässlichkeit, Erleben von Selb</w:t>
            </w:r>
            <w:r w:rsidR="00F07911" w:rsidRPr="00F07911">
              <w:rPr>
                <w:i/>
                <w:color w:val="FF0000"/>
              </w:rPr>
              <w:t>s</w:t>
            </w:r>
            <w:r w:rsidR="000B65CC" w:rsidRPr="00F07911">
              <w:rPr>
                <w:i/>
                <w:color w:val="FF0000"/>
              </w:rPr>
              <w:t>twirksamkeit</w:t>
            </w:r>
            <w:r w:rsidR="00F07911" w:rsidRPr="00F07911">
              <w:rPr>
                <w:i/>
                <w:color w:val="FF0000"/>
              </w:rPr>
              <w:t>, Unterbindung von Langerweile</w:t>
            </w:r>
          </w:p>
          <w:p w:rsidR="00F07911" w:rsidRPr="00F07911" w:rsidRDefault="00F07911" w:rsidP="003B26F2">
            <w:pPr>
              <w:pStyle w:val="Listenabsatz"/>
              <w:spacing w:line="276" w:lineRule="auto"/>
              <w:rPr>
                <w:i/>
                <w:color w:val="FF0000"/>
              </w:rPr>
            </w:pPr>
          </w:p>
          <w:p w:rsidR="009052F9" w:rsidRDefault="009052F9" w:rsidP="009052F9">
            <w:pPr>
              <w:pStyle w:val="Listenabsatz"/>
              <w:numPr>
                <w:ilvl w:val="0"/>
                <w:numId w:val="1"/>
              </w:numPr>
              <w:spacing w:line="276" w:lineRule="auto"/>
            </w:pPr>
            <w:r>
              <w:t>beobachten, reflektieren, Gespräche in alle Richtungen</w:t>
            </w:r>
            <w:r w:rsidR="00302962">
              <w:t xml:space="preserve"> (mit Schüler</w:t>
            </w:r>
            <w:r w:rsidR="00354257">
              <w:t>n</w:t>
            </w:r>
            <w:r w:rsidR="00302962">
              <w:t>, Lehrern, Eltern…)</w:t>
            </w:r>
          </w:p>
          <w:p w:rsidR="009052F9" w:rsidRDefault="009052F9" w:rsidP="009052F9">
            <w:pPr>
              <w:pStyle w:val="Listenabsatz"/>
              <w:numPr>
                <w:ilvl w:val="0"/>
                <w:numId w:val="1"/>
              </w:numPr>
              <w:spacing w:line="276" w:lineRule="auto"/>
            </w:pPr>
            <w:r>
              <w:t>Veränderung der eigenen - der Lehrerperson in der Schul- und Unterrichtsorganisation (Schulkultur, Bewegung, Spielemöglichkeiten, schüler- u. handlungsorientierter Unterricht, Beratungslehrer, Streitschlichter tatsächlich nutzen, Netzwerke nutzen)</w:t>
            </w:r>
          </w:p>
          <w:p w:rsidR="009052F9" w:rsidRDefault="009052F9" w:rsidP="009052F9">
            <w:pPr>
              <w:pStyle w:val="Listenabsatz"/>
              <w:numPr>
                <w:ilvl w:val="0"/>
                <w:numId w:val="1"/>
              </w:numPr>
              <w:spacing w:line="276" w:lineRule="auto"/>
            </w:pPr>
            <w:r>
              <w:t>professionelle Beziehungsarbeit</w:t>
            </w:r>
          </w:p>
          <w:p w:rsidR="00F07911" w:rsidRDefault="00F07911" w:rsidP="00F07911">
            <w:pPr>
              <w:pStyle w:val="Listenabsatz"/>
              <w:spacing w:line="276" w:lineRule="auto"/>
            </w:pPr>
          </w:p>
          <w:p w:rsidR="00291FE2" w:rsidRDefault="00291FE2" w:rsidP="00291FE2">
            <w:pPr>
              <w:pStyle w:val="Listenabsatz"/>
              <w:spacing w:line="276" w:lineRule="auto"/>
              <w:rPr>
                <w:b/>
                <w:color w:val="FF0000"/>
              </w:rPr>
            </w:pPr>
            <w:r w:rsidRPr="00291FE2">
              <w:rPr>
                <w:b/>
                <w:color w:val="FF0000"/>
              </w:rPr>
              <w:t>= (Um-) Gestaltung des Kontextes</w:t>
            </w:r>
            <w:r w:rsidR="006C451B">
              <w:rPr>
                <w:b/>
                <w:color w:val="FF0000"/>
              </w:rPr>
              <w:t>, ich als Lehrer bin Teil des Kontextes</w:t>
            </w:r>
          </w:p>
          <w:p w:rsidR="000B4BDB" w:rsidRDefault="000B4BDB" w:rsidP="00291FE2">
            <w:pPr>
              <w:pStyle w:val="Listenabsatz"/>
              <w:spacing w:line="276" w:lineRule="auto"/>
              <w:rPr>
                <w:b/>
                <w:color w:val="FF0000"/>
              </w:rPr>
            </w:pPr>
            <w:r>
              <w:rPr>
                <w:b/>
                <w:color w:val="FF0000"/>
              </w:rPr>
              <w:t xml:space="preserve">= ist Schaffung einer entsprechenden Schulkultur (Konzept für den Umgang mit Konflikten, gelebtes Leitbild, </w:t>
            </w:r>
          </w:p>
          <w:p w:rsidR="003B26F2" w:rsidRDefault="000B4BDB" w:rsidP="000B4BDB">
            <w:pPr>
              <w:pStyle w:val="Listenabsatz"/>
              <w:spacing w:line="276" w:lineRule="auto"/>
              <w:rPr>
                <w:b/>
                <w:color w:val="FF0000"/>
              </w:rPr>
            </w:pPr>
            <w:r>
              <w:rPr>
                <w:b/>
                <w:color w:val="FF0000"/>
              </w:rPr>
              <w:t xml:space="preserve">   soziales Training/Regeltraining allgemein von klein auf…, guter Unterricht…)</w:t>
            </w:r>
          </w:p>
          <w:p w:rsidR="00F07911" w:rsidRDefault="00F07911" w:rsidP="001E3189">
            <w:pPr>
              <w:spacing w:line="276" w:lineRule="auto"/>
              <w:rPr>
                <w:b/>
                <w:color w:val="FF0000"/>
              </w:rPr>
            </w:pPr>
          </w:p>
          <w:p w:rsidR="004C0458" w:rsidRPr="001E3189" w:rsidRDefault="004C0458" w:rsidP="001E3189">
            <w:pPr>
              <w:spacing w:line="276" w:lineRule="auto"/>
              <w:rPr>
                <w:b/>
                <w:color w:val="FF0000"/>
              </w:rPr>
            </w:pPr>
          </w:p>
        </w:tc>
      </w:tr>
      <w:tr w:rsidR="009052F9" w:rsidTr="009052F9">
        <w:tc>
          <w:tcPr>
            <w:tcW w:w="959" w:type="dxa"/>
          </w:tcPr>
          <w:p w:rsidR="009052F9" w:rsidRDefault="009052F9" w:rsidP="009052F9">
            <w:pPr>
              <w:spacing w:line="276" w:lineRule="auto"/>
              <w:jc w:val="center"/>
              <w:rPr>
                <w:b/>
              </w:rPr>
            </w:pPr>
          </w:p>
          <w:p w:rsidR="00302962" w:rsidRDefault="00302962" w:rsidP="009052F9">
            <w:pPr>
              <w:spacing w:line="276" w:lineRule="auto"/>
              <w:jc w:val="center"/>
              <w:rPr>
                <w:b/>
              </w:rPr>
            </w:pPr>
          </w:p>
          <w:p w:rsidR="00302962" w:rsidRDefault="00302962" w:rsidP="009052F9">
            <w:pPr>
              <w:spacing w:line="276" w:lineRule="auto"/>
              <w:jc w:val="center"/>
              <w:rPr>
                <w:b/>
              </w:rPr>
            </w:pPr>
          </w:p>
          <w:p w:rsidR="009052F9" w:rsidRPr="00BD3DD4" w:rsidRDefault="009052F9" w:rsidP="009052F9">
            <w:pPr>
              <w:spacing w:line="276" w:lineRule="auto"/>
              <w:jc w:val="center"/>
              <w:rPr>
                <w:b/>
                <w:sz w:val="72"/>
                <w:szCs w:val="72"/>
              </w:rPr>
            </w:pPr>
            <w:r w:rsidRPr="00BD3DD4">
              <w:rPr>
                <w:b/>
                <w:sz w:val="72"/>
                <w:szCs w:val="72"/>
              </w:rPr>
              <w:t>2</w:t>
            </w:r>
          </w:p>
          <w:p w:rsidR="009052F9" w:rsidRPr="009052F9" w:rsidRDefault="009052F9" w:rsidP="009052F9">
            <w:pPr>
              <w:spacing w:line="276" w:lineRule="auto"/>
              <w:jc w:val="center"/>
              <w:rPr>
                <w:b/>
              </w:rPr>
            </w:pPr>
          </w:p>
        </w:tc>
        <w:tc>
          <w:tcPr>
            <w:tcW w:w="13468" w:type="dxa"/>
          </w:tcPr>
          <w:p w:rsidR="009052F9" w:rsidRDefault="009052F9" w:rsidP="0017362F">
            <w:pPr>
              <w:spacing w:line="276" w:lineRule="auto"/>
            </w:pPr>
          </w:p>
          <w:p w:rsidR="00BD3DD4" w:rsidRPr="00BD3DD4" w:rsidRDefault="00BD3DD4" w:rsidP="0017362F">
            <w:pPr>
              <w:spacing w:line="276" w:lineRule="auto"/>
              <w:rPr>
                <w:i/>
                <w:color w:val="FF0000"/>
              </w:rPr>
            </w:pPr>
            <w:r w:rsidRPr="00BD3DD4">
              <w:rPr>
                <w:b/>
                <w:color w:val="FF0000"/>
                <w:sz w:val="32"/>
                <w:szCs w:val="32"/>
              </w:rPr>
              <w:t xml:space="preserve">          Ziel</w:t>
            </w:r>
            <w:r>
              <w:t xml:space="preserve">: </w:t>
            </w:r>
            <w:r w:rsidRPr="00BD3DD4">
              <w:rPr>
                <w:i/>
                <w:color w:val="FF0000"/>
              </w:rPr>
              <w:t>bewusste Interventionsmaßnahmen</w:t>
            </w:r>
          </w:p>
          <w:p w:rsidR="00BD3DD4" w:rsidRDefault="00BD3DD4" w:rsidP="0017362F">
            <w:pPr>
              <w:spacing w:line="276" w:lineRule="auto"/>
            </w:pPr>
          </w:p>
          <w:p w:rsidR="00291FE2" w:rsidRDefault="00C04F65" w:rsidP="00291FE2">
            <w:pPr>
              <w:pStyle w:val="Listenabsatz"/>
              <w:numPr>
                <w:ilvl w:val="0"/>
                <w:numId w:val="1"/>
              </w:numPr>
              <w:spacing w:line="276" w:lineRule="auto"/>
            </w:pPr>
            <w:r>
              <w:t>setzt</w:t>
            </w:r>
            <w:r w:rsidR="00302962">
              <w:t xml:space="preserve"> </w:t>
            </w:r>
            <w:r w:rsidR="00BD3DD4">
              <w:t xml:space="preserve">zum Teil die </w:t>
            </w:r>
            <w:r w:rsidR="00302962">
              <w:t>Erkenntnis</w:t>
            </w:r>
            <w:r w:rsidR="00037592">
              <w:t xml:space="preserve"> des Schülers</w:t>
            </w:r>
            <w:r w:rsidR="00BD3DD4">
              <w:t xml:space="preserve"> (der Klasse)</w:t>
            </w:r>
            <w:r w:rsidR="00B732F7">
              <w:t xml:space="preserve"> auch der Lehrer</w:t>
            </w:r>
            <w:r w:rsidR="00037592">
              <w:t xml:space="preserve"> voraus</w:t>
            </w:r>
            <w:r w:rsidR="00302962">
              <w:t>: Ich habe „ein“ Problem und will mich änder</w:t>
            </w:r>
            <w:r w:rsidR="00037592">
              <w:t>n.</w:t>
            </w:r>
            <w:r w:rsidR="00B732F7">
              <w:t xml:space="preserve"> Wir haben ein Problem, wir (als Schule) wollen etwas ändern.</w:t>
            </w:r>
          </w:p>
          <w:p w:rsidR="00302962" w:rsidRDefault="00BD3DD4" w:rsidP="00291FE2">
            <w:pPr>
              <w:pStyle w:val="Listenabsatz"/>
              <w:numPr>
                <w:ilvl w:val="0"/>
                <w:numId w:val="1"/>
              </w:numPr>
              <w:spacing w:line="276" w:lineRule="auto"/>
            </w:pPr>
            <w:r>
              <w:t xml:space="preserve">bewusste </w:t>
            </w:r>
            <w:r w:rsidR="00302962">
              <w:t>Gespräche in alle Richtungen – ganze Klasse einbeziehen</w:t>
            </w:r>
          </w:p>
          <w:p w:rsidR="00302962" w:rsidRDefault="00302962" w:rsidP="00291FE2">
            <w:pPr>
              <w:pStyle w:val="Listenabsatz"/>
              <w:numPr>
                <w:ilvl w:val="0"/>
                <w:numId w:val="1"/>
              </w:numPr>
              <w:spacing w:line="276" w:lineRule="auto"/>
            </w:pPr>
            <w:r>
              <w:t xml:space="preserve">Einsatz von Förder- und/oder Trainingsprogrammen (wie: Ich </w:t>
            </w:r>
            <w:proofErr w:type="spellStart"/>
            <w:r>
              <w:t>schaff`s</w:t>
            </w:r>
            <w:proofErr w:type="spellEnd"/>
            <w:r>
              <w:t xml:space="preserve">! oder ETEP (eher für die Kleineren), Soziales Training, Demokratiepädagogik wie Klassenrat, </w:t>
            </w:r>
            <w:proofErr w:type="spellStart"/>
            <w:r>
              <w:t>Faustlos</w:t>
            </w:r>
            <w:proofErr w:type="spellEnd"/>
            <w:r>
              <w:t>, Buddy, Trainingsraum-Methode (eher für die Großen)</w:t>
            </w:r>
          </w:p>
          <w:p w:rsidR="00302962" w:rsidRPr="00302962" w:rsidRDefault="00302962" w:rsidP="00302962">
            <w:pPr>
              <w:pStyle w:val="Listenabsatz"/>
              <w:numPr>
                <w:ilvl w:val="0"/>
                <w:numId w:val="1"/>
              </w:numPr>
              <w:spacing w:line="276" w:lineRule="auto"/>
              <w:rPr>
                <w:b/>
              </w:rPr>
            </w:pPr>
            <w:r w:rsidRPr="00302962">
              <w:rPr>
                <w:b/>
                <w:color w:val="FF0000"/>
              </w:rPr>
              <w:t>Soziales Training bring</w:t>
            </w:r>
            <w:r>
              <w:rPr>
                <w:b/>
                <w:color w:val="FF0000"/>
              </w:rPr>
              <w:t>t</w:t>
            </w:r>
            <w:r w:rsidRPr="00302962">
              <w:rPr>
                <w:b/>
                <w:color w:val="FF0000"/>
              </w:rPr>
              <w:t xml:space="preserve"> nur bei Regelmäßigkeit etwas – Regeleinhaltung muss eingeübt werden!!!</w:t>
            </w:r>
            <w:r>
              <w:rPr>
                <w:b/>
                <w:color w:val="FF0000"/>
              </w:rPr>
              <w:t xml:space="preserve"> …und das so früh wie möglich… - die 2 Wochen zu Beginn des Schuljahres nutzen</w:t>
            </w:r>
            <w:r w:rsidR="00037592">
              <w:rPr>
                <w:b/>
                <w:color w:val="FF0000"/>
              </w:rPr>
              <w:t>, jede Woche eine Stunde z.B. Ethik…</w:t>
            </w:r>
          </w:p>
          <w:p w:rsidR="00302962" w:rsidRDefault="00302962" w:rsidP="000B4BDB">
            <w:pPr>
              <w:pStyle w:val="Listenabsatz"/>
              <w:numPr>
                <w:ilvl w:val="0"/>
                <w:numId w:val="1"/>
              </w:numPr>
              <w:spacing w:line="276" w:lineRule="auto"/>
            </w:pPr>
            <w:r w:rsidRPr="00302962">
              <w:t>Verstärker</w:t>
            </w:r>
            <w:r>
              <w:t xml:space="preserve">pläne (Kleine), </w:t>
            </w:r>
            <w:proofErr w:type="spellStart"/>
            <w:r>
              <w:t>Tokensystem</w:t>
            </w:r>
            <w:proofErr w:type="spellEnd"/>
            <w:r>
              <w:t xml:space="preserve"> (Große), andere Anreize</w:t>
            </w:r>
            <w:r w:rsidR="00CD6605">
              <w:t xml:space="preserve"> schaffen (auch ideelle)</w:t>
            </w:r>
            <w:r>
              <w:t>, Motivationen</w:t>
            </w:r>
          </w:p>
          <w:p w:rsidR="00BD3DD4" w:rsidRDefault="00BD3DD4" w:rsidP="00BD3DD4">
            <w:pPr>
              <w:pStyle w:val="Listenabsatz"/>
              <w:spacing w:line="276" w:lineRule="auto"/>
            </w:pPr>
          </w:p>
          <w:p w:rsidR="00BD3DD4" w:rsidRDefault="00BD3DD4" w:rsidP="00BD3DD4">
            <w:pPr>
              <w:pStyle w:val="Listenabsatz"/>
              <w:spacing w:line="276" w:lineRule="auto"/>
              <w:rPr>
                <w:b/>
                <w:i/>
              </w:rPr>
            </w:pPr>
            <w:r w:rsidRPr="00BD3DD4">
              <w:rPr>
                <w:b/>
                <w:i/>
              </w:rPr>
              <w:t>PS: Ein Programm/ein angewandtes Modell ist nur so gut, wie der Lehrer, der es durchführt!</w:t>
            </w:r>
          </w:p>
          <w:p w:rsidR="00BD3DD4" w:rsidRPr="00BD3DD4" w:rsidRDefault="00BD3DD4" w:rsidP="00BD3DD4">
            <w:pPr>
              <w:pStyle w:val="Listenabsatz"/>
              <w:spacing w:line="276" w:lineRule="auto"/>
              <w:rPr>
                <w:b/>
                <w:i/>
              </w:rPr>
            </w:pPr>
          </w:p>
        </w:tc>
      </w:tr>
      <w:tr w:rsidR="009052F9" w:rsidTr="009052F9">
        <w:tc>
          <w:tcPr>
            <w:tcW w:w="959" w:type="dxa"/>
          </w:tcPr>
          <w:p w:rsidR="009052F9" w:rsidRDefault="009052F9" w:rsidP="009052F9">
            <w:pPr>
              <w:spacing w:line="276" w:lineRule="auto"/>
              <w:jc w:val="center"/>
              <w:rPr>
                <w:b/>
              </w:rPr>
            </w:pPr>
          </w:p>
          <w:p w:rsidR="00DE1CDC" w:rsidRDefault="00DE1CDC" w:rsidP="009052F9">
            <w:pPr>
              <w:spacing w:line="276" w:lineRule="auto"/>
              <w:jc w:val="center"/>
              <w:rPr>
                <w:b/>
              </w:rPr>
            </w:pPr>
          </w:p>
          <w:p w:rsidR="00DE1CDC" w:rsidRDefault="00DE1CDC" w:rsidP="009052F9">
            <w:pPr>
              <w:spacing w:line="276" w:lineRule="auto"/>
              <w:jc w:val="center"/>
              <w:rPr>
                <w:b/>
              </w:rPr>
            </w:pPr>
          </w:p>
          <w:p w:rsidR="00DE1CDC" w:rsidRDefault="00DE1CDC" w:rsidP="009052F9">
            <w:pPr>
              <w:spacing w:line="276" w:lineRule="auto"/>
              <w:jc w:val="center"/>
              <w:rPr>
                <w:b/>
              </w:rPr>
            </w:pPr>
          </w:p>
          <w:p w:rsidR="009052F9" w:rsidRPr="001E3189" w:rsidRDefault="009052F9" w:rsidP="009052F9">
            <w:pPr>
              <w:spacing w:line="276" w:lineRule="auto"/>
              <w:jc w:val="center"/>
              <w:rPr>
                <w:b/>
                <w:sz w:val="72"/>
                <w:szCs w:val="72"/>
              </w:rPr>
            </w:pPr>
            <w:r w:rsidRPr="001E3189">
              <w:rPr>
                <w:b/>
                <w:sz w:val="72"/>
                <w:szCs w:val="72"/>
              </w:rPr>
              <w:t>3</w:t>
            </w:r>
          </w:p>
          <w:p w:rsidR="009052F9" w:rsidRPr="009052F9" w:rsidRDefault="009052F9" w:rsidP="009052F9">
            <w:pPr>
              <w:spacing w:line="276" w:lineRule="auto"/>
              <w:jc w:val="center"/>
              <w:rPr>
                <w:b/>
              </w:rPr>
            </w:pPr>
          </w:p>
        </w:tc>
        <w:tc>
          <w:tcPr>
            <w:tcW w:w="13468" w:type="dxa"/>
          </w:tcPr>
          <w:p w:rsidR="009052F9" w:rsidRDefault="009052F9" w:rsidP="00104CE8">
            <w:pPr>
              <w:pStyle w:val="Listenabsatz"/>
              <w:spacing w:line="276" w:lineRule="auto"/>
            </w:pPr>
          </w:p>
          <w:p w:rsidR="009F5E4F" w:rsidRDefault="009F5E4F" w:rsidP="00104CE8">
            <w:pPr>
              <w:pStyle w:val="Listenabsatz"/>
              <w:spacing w:line="276" w:lineRule="auto"/>
            </w:pPr>
            <w:r w:rsidRPr="009F5E4F">
              <w:rPr>
                <w:b/>
                <w:color w:val="FF0000"/>
                <w:sz w:val="32"/>
                <w:szCs w:val="32"/>
              </w:rPr>
              <w:t>Ziele:</w:t>
            </w:r>
            <w:r>
              <w:t xml:space="preserve"> </w:t>
            </w:r>
            <w:r w:rsidRPr="009F5E4F">
              <w:rPr>
                <w:i/>
                <w:color w:val="FF0000"/>
              </w:rPr>
              <w:t>vorübergehende Trennung und Wiedereingliederung (ohne Gesichtsverlust) der verhaltensauffälligen Schüler</w:t>
            </w:r>
          </w:p>
          <w:p w:rsidR="009F5E4F" w:rsidRDefault="009F5E4F" w:rsidP="00104CE8">
            <w:pPr>
              <w:pStyle w:val="Listenabsatz"/>
              <w:spacing w:line="276" w:lineRule="auto"/>
            </w:pPr>
          </w:p>
          <w:p w:rsidR="00104CE8" w:rsidRPr="009F5E4F" w:rsidRDefault="00104CE8" w:rsidP="00104CE8">
            <w:pPr>
              <w:pStyle w:val="Listenabsatz"/>
              <w:numPr>
                <w:ilvl w:val="0"/>
                <w:numId w:val="1"/>
              </w:numPr>
              <w:spacing w:line="276" w:lineRule="auto"/>
            </w:pPr>
            <w:r>
              <w:t xml:space="preserve">zeitlich befristete Herausnahme aus der Bezugsgruppe </w:t>
            </w:r>
            <w:r w:rsidR="00C77472">
              <w:t xml:space="preserve">bei </w:t>
            </w:r>
            <w:r w:rsidRPr="00104CE8">
              <w:rPr>
                <w:b/>
              </w:rPr>
              <w:t>GLEICHZEITIG</w:t>
            </w:r>
            <w:r w:rsidR="00C77472">
              <w:rPr>
                <w:b/>
              </w:rPr>
              <w:t>ER</w:t>
            </w:r>
            <w:r>
              <w:t xml:space="preserve"> </w:t>
            </w:r>
            <w:r w:rsidRPr="00104CE8">
              <w:rPr>
                <w:b/>
              </w:rPr>
              <w:t>U</w:t>
            </w:r>
            <w:r w:rsidR="00C77472">
              <w:rPr>
                <w:b/>
              </w:rPr>
              <w:t xml:space="preserve">ND INTENSIVER </w:t>
            </w:r>
            <w:r w:rsidRPr="00104CE8">
              <w:rPr>
                <w:b/>
              </w:rPr>
              <w:t>ARBEIT</w:t>
            </w:r>
            <w:r>
              <w:t xml:space="preserve"> mit dem/den Schüler(n) </w:t>
            </w:r>
            <w:r w:rsidRPr="009F5E4F">
              <w:rPr>
                <w:i/>
              </w:rPr>
              <w:t>(Mit vielen Arbeitsblättern in andere Klassen schicken oder allein in Räumen lassen, gilt nicht!)</w:t>
            </w:r>
          </w:p>
          <w:p w:rsidR="009F5E4F" w:rsidRDefault="009F5E4F" w:rsidP="009F5E4F">
            <w:pPr>
              <w:pStyle w:val="Listenabsatz"/>
              <w:spacing w:line="276" w:lineRule="auto"/>
            </w:pPr>
          </w:p>
          <w:p w:rsidR="00104CE8" w:rsidRDefault="00104CE8" w:rsidP="00104CE8">
            <w:pPr>
              <w:pStyle w:val="Listenabsatz"/>
              <w:numPr>
                <w:ilvl w:val="0"/>
                <w:numId w:val="1"/>
              </w:numPr>
              <w:spacing w:line="276" w:lineRule="auto"/>
            </w:pPr>
            <w:r>
              <w:t>Entlastung aller Beteiligten, Schaffung anderer Tagesstruktur (z.B. Temporäre Lerngruppe – TLG)</w:t>
            </w:r>
          </w:p>
          <w:p w:rsidR="00DE1CDC" w:rsidRDefault="00DE1CDC" w:rsidP="00104CE8">
            <w:pPr>
              <w:pStyle w:val="Listenabsatz"/>
              <w:numPr>
                <w:ilvl w:val="0"/>
                <w:numId w:val="1"/>
              </w:numPr>
              <w:spacing w:line="276" w:lineRule="auto"/>
            </w:pPr>
            <w:r>
              <w:t>reformpädagogischen Ansätze nutzen (Montessori &amp; Co)</w:t>
            </w:r>
          </w:p>
          <w:p w:rsidR="00104CE8" w:rsidRPr="00167FFE" w:rsidRDefault="00104CE8" w:rsidP="00104CE8">
            <w:pPr>
              <w:pStyle w:val="Listenabsatz"/>
              <w:numPr>
                <w:ilvl w:val="0"/>
                <w:numId w:val="1"/>
              </w:numPr>
              <w:spacing w:line="276" w:lineRule="auto"/>
              <w:rPr>
                <w:b/>
                <w:color w:val="FF0000"/>
              </w:rPr>
            </w:pPr>
            <w:r w:rsidRPr="00167FFE">
              <w:rPr>
                <w:b/>
                <w:color w:val="FF0000"/>
              </w:rPr>
              <w:t>Erwerb von sozialer Kompetenz geht vor Erwerb fachlicher Kompetenz oder Priorität hat die Erziehung (</w:t>
            </w:r>
            <w:proofErr w:type="spellStart"/>
            <w:r w:rsidRPr="00167FFE">
              <w:rPr>
                <w:b/>
                <w:color w:val="FF0000"/>
              </w:rPr>
              <w:t>Buddnik</w:t>
            </w:r>
            <w:proofErr w:type="spellEnd"/>
            <w:r w:rsidRPr="00167FFE">
              <w:rPr>
                <w:b/>
                <w:color w:val="FF0000"/>
              </w:rPr>
              <w:t>)</w:t>
            </w:r>
          </w:p>
          <w:p w:rsidR="00DE1CDC" w:rsidRPr="004C0458" w:rsidRDefault="00DE1CDC" w:rsidP="004C0458">
            <w:pPr>
              <w:pStyle w:val="Listenabsatz"/>
              <w:numPr>
                <w:ilvl w:val="0"/>
                <w:numId w:val="1"/>
              </w:numPr>
              <w:spacing w:line="276" w:lineRule="auto"/>
              <w:rPr>
                <w:b/>
              </w:rPr>
            </w:pPr>
            <w:r>
              <w:t>innerschulische Ressourcen nutzen (falls da…), Rhythmisierung des Schulalltags, verkürzter Schulalltag, um Schulfrust abzubauen, anstatt zu erweitern</w:t>
            </w:r>
            <w:r w:rsidRPr="009F5E4F">
              <w:rPr>
                <w:b/>
              </w:rPr>
              <w:t>… Eltern in die Pflicht nehmen, müssen sich in der anderen Zeit um ihre Kinder kümmern</w:t>
            </w:r>
            <w:r w:rsidR="009F5E4F">
              <w:rPr>
                <w:b/>
              </w:rPr>
              <w:t xml:space="preserve"> – generell verstärkte Elternarbeit/</w:t>
            </w:r>
            <w:proofErr w:type="spellStart"/>
            <w:r w:rsidR="009F5E4F">
              <w:rPr>
                <w:b/>
              </w:rPr>
              <w:t>ElternMITarbeit</w:t>
            </w:r>
            <w:proofErr w:type="spellEnd"/>
            <w:r w:rsidR="009F5E4F">
              <w:rPr>
                <w:b/>
              </w:rPr>
              <w:t>!</w:t>
            </w:r>
          </w:p>
        </w:tc>
      </w:tr>
    </w:tbl>
    <w:p w:rsidR="00167FFE" w:rsidRDefault="006C451B" w:rsidP="0017362F">
      <w:pPr>
        <w:spacing w:line="276" w:lineRule="auto"/>
        <w:rPr>
          <w:b/>
        </w:rPr>
      </w:pPr>
      <w:r>
        <w:lastRenderedPageBreak/>
        <w:t xml:space="preserve">Scheint alles nichts zu nützen und müssen vorrangig die anderen vor den „Störenfrieden“ </w:t>
      </w:r>
      <w:r w:rsidR="00F15E4B">
        <w:t>geschützt werden (sie haben ein</w:t>
      </w:r>
      <w:r>
        <w:t xml:space="preserve"> Recht auf störungsfreies Lernen),</w:t>
      </w:r>
      <w:r w:rsidR="00167FFE">
        <w:t xml:space="preserve"> so bleiben als Interventionsmaßnahmen laut </w:t>
      </w:r>
      <w:r>
        <w:rPr>
          <w:b/>
        </w:rPr>
        <w:t>Schulgesetz §51 Abs.</w:t>
      </w:r>
      <w:r w:rsidR="00167FFE" w:rsidRPr="00167FFE">
        <w:rPr>
          <w:b/>
        </w:rPr>
        <w:t>3</w:t>
      </w:r>
    </w:p>
    <w:p w:rsidR="00167FFE" w:rsidRDefault="00167FFE" w:rsidP="0017362F">
      <w:pPr>
        <w:spacing w:line="276" w:lineRule="auto"/>
        <w:rPr>
          <w:b/>
        </w:rPr>
      </w:pPr>
    </w:p>
    <w:p w:rsidR="00167FFE" w:rsidRPr="00167FFE" w:rsidRDefault="00167FFE" w:rsidP="00167FFE">
      <w:pPr>
        <w:pStyle w:val="Listenabsatz"/>
        <w:numPr>
          <w:ilvl w:val="0"/>
          <w:numId w:val="2"/>
        </w:numPr>
        <w:spacing w:line="276" w:lineRule="auto"/>
        <w:rPr>
          <w:b/>
        </w:rPr>
      </w:pPr>
      <w:r>
        <w:t>Androhung, Aussprache Verweis</w:t>
      </w:r>
    </w:p>
    <w:p w:rsidR="00167FFE" w:rsidRPr="00E82B3C" w:rsidRDefault="00167FFE" w:rsidP="00167FFE">
      <w:pPr>
        <w:pStyle w:val="Listenabsatz"/>
        <w:numPr>
          <w:ilvl w:val="0"/>
          <w:numId w:val="2"/>
        </w:numPr>
        <w:spacing w:line="276" w:lineRule="auto"/>
        <w:rPr>
          <w:b/>
        </w:rPr>
      </w:pPr>
      <w:r>
        <w:t>Ausschluss von Klassen- bzw. Schulveranstaltungen</w:t>
      </w:r>
    </w:p>
    <w:p w:rsidR="00E82B3C" w:rsidRPr="001E2DB1" w:rsidRDefault="00E82B3C" w:rsidP="00167FFE">
      <w:pPr>
        <w:pStyle w:val="Listenabsatz"/>
        <w:numPr>
          <w:ilvl w:val="0"/>
          <w:numId w:val="2"/>
        </w:numPr>
        <w:spacing w:line="276" w:lineRule="auto"/>
        <w:rPr>
          <w:b/>
        </w:rPr>
      </w:pPr>
      <w:r>
        <w:t>Versetzung in Parallelklasse (bei uns schlecht möglich), in andere Klasse (siehe Stufe 3!)</w:t>
      </w:r>
    </w:p>
    <w:p w:rsidR="001E2DB1" w:rsidRPr="001E2DB1" w:rsidRDefault="001E2DB1" w:rsidP="00167FFE">
      <w:pPr>
        <w:pStyle w:val="Listenabsatz"/>
        <w:numPr>
          <w:ilvl w:val="0"/>
          <w:numId w:val="2"/>
        </w:numPr>
        <w:spacing w:line="276" w:lineRule="auto"/>
        <w:rPr>
          <w:b/>
        </w:rPr>
      </w:pPr>
      <w:r>
        <w:t>Ausschluss aus dem Unterricht bis zu 6 Tagen auf Beschluss der Klassenkonferenz mit Zustimmung SL</w:t>
      </w:r>
    </w:p>
    <w:p w:rsidR="001E2DB1" w:rsidRPr="008C5E31" w:rsidRDefault="001E2DB1" w:rsidP="00167FFE">
      <w:pPr>
        <w:pStyle w:val="Listenabsatz"/>
        <w:numPr>
          <w:ilvl w:val="0"/>
          <w:numId w:val="2"/>
        </w:numPr>
        <w:spacing w:line="276" w:lineRule="auto"/>
        <w:rPr>
          <w:b/>
        </w:rPr>
      </w:pPr>
      <w:r>
        <w:t>Ausschluss vom Unterricht bis zu 4 Wochen auf Beschluss der Lehrerkonferenz und Zustimmung des SSA</w:t>
      </w:r>
    </w:p>
    <w:p w:rsidR="008C5E31" w:rsidRDefault="008C5E31" w:rsidP="00781531">
      <w:pPr>
        <w:pStyle w:val="Listenabsatz"/>
        <w:numPr>
          <w:ilvl w:val="0"/>
          <w:numId w:val="2"/>
        </w:numPr>
        <w:spacing w:line="276" w:lineRule="auto"/>
        <w:rPr>
          <w:b/>
        </w:rPr>
      </w:pPr>
      <w:r>
        <w:t>Zuweisung an eine andere Schule (gleiche Schulart) nach Beschluss der Lehrerkonferenz, SL stellt danach Antrag beim SSA</w:t>
      </w:r>
    </w:p>
    <w:p w:rsidR="00781531" w:rsidRDefault="00781531" w:rsidP="00781531">
      <w:pPr>
        <w:spacing w:line="276" w:lineRule="auto"/>
        <w:rPr>
          <w:b/>
        </w:rPr>
      </w:pPr>
    </w:p>
    <w:p w:rsidR="00781531" w:rsidRDefault="00781531" w:rsidP="00781531">
      <w:pPr>
        <w:spacing w:line="276" w:lineRule="auto"/>
        <w:rPr>
          <w:b/>
        </w:rPr>
      </w:pPr>
      <w:r>
        <w:rPr>
          <w:b/>
        </w:rPr>
        <w:t xml:space="preserve">Reihenfolge kann in schwerwiegenden Fällen aufgehoben werden. </w:t>
      </w:r>
    </w:p>
    <w:p w:rsidR="006A19CE" w:rsidRDefault="006A19CE" w:rsidP="00781531">
      <w:pPr>
        <w:spacing w:line="276" w:lineRule="auto"/>
        <w:rPr>
          <w:b/>
        </w:rPr>
      </w:pPr>
    </w:p>
    <w:p w:rsidR="006A19CE" w:rsidRDefault="006A19CE" w:rsidP="00781531">
      <w:pPr>
        <w:spacing w:line="276" w:lineRule="auto"/>
      </w:pPr>
      <w:r>
        <w:rPr>
          <w:b/>
        </w:rPr>
        <w:t xml:space="preserve">PS: </w:t>
      </w:r>
      <w:r>
        <w:t xml:space="preserve">Allgemein gilt, dass die Erfolgschancen von sozialem Training höher sind, wenn in den kleineren Klassen bereits mit dem Training (Regelmäßigkeit!) begonnen wird und in den folgenden Klassen als Teil der Schulkultur etabliert wird. </w:t>
      </w:r>
    </w:p>
    <w:p w:rsidR="006A19CE" w:rsidRDefault="006A19CE" w:rsidP="00781531">
      <w:pPr>
        <w:spacing w:line="276" w:lineRule="auto"/>
      </w:pPr>
      <w:r>
        <w:t>Die Ergebnisse der damaligen IKARUS Gruppe zeigen, dass die Rückfallquote bei den Kleinen am geringsten war!</w:t>
      </w:r>
    </w:p>
    <w:p w:rsidR="001E3189" w:rsidRDefault="001E3189" w:rsidP="00781531">
      <w:pPr>
        <w:spacing w:line="276" w:lineRule="auto"/>
      </w:pPr>
    </w:p>
    <w:p w:rsidR="001E3189" w:rsidRDefault="004658BE" w:rsidP="00781531">
      <w:pPr>
        <w:spacing w:line="276" w:lineRule="auto"/>
      </w:pPr>
      <w:r w:rsidRPr="004658BE">
        <w:rPr>
          <w:b/>
          <w:color w:val="FF0000"/>
          <w:sz w:val="32"/>
          <w:szCs w:val="32"/>
        </w:rPr>
        <w:t>Oder:</w:t>
      </w:r>
      <w:r w:rsidRPr="004658BE">
        <w:rPr>
          <w:color w:val="FF0000"/>
        </w:rPr>
        <w:t xml:space="preserve"> </w:t>
      </w:r>
      <w:r>
        <w:t>Anforde</w:t>
      </w:r>
      <w:r w:rsidR="007D042E">
        <w:t>rung des TQB mit Antrag auf ein</w:t>
      </w:r>
      <w:r>
        <w:t xml:space="preserve"> </w:t>
      </w:r>
      <w:proofErr w:type="spellStart"/>
      <w:r>
        <w:t>esE</w:t>
      </w:r>
      <w:proofErr w:type="spellEnd"/>
      <w:r>
        <w:t xml:space="preserve"> – Gutachten (Ein „</w:t>
      </w:r>
      <w:proofErr w:type="spellStart"/>
      <w:r>
        <w:t>esE</w:t>
      </w:r>
      <w:proofErr w:type="spellEnd"/>
      <w:r>
        <w:t xml:space="preserve"> – Schüler“ kann </w:t>
      </w:r>
      <w:r w:rsidRPr="004658BE">
        <w:rPr>
          <w:b/>
        </w:rPr>
        <w:t>bereits nach 8 Schuljahren</w:t>
      </w:r>
      <w:r>
        <w:t xml:space="preserve"> die Schule verlasse</w:t>
      </w:r>
      <w:r w:rsidR="007D042E">
        <w:t>n, wenn</w:t>
      </w:r>
      <w:r>
        <w:t xml:space="preserve"> eine Lehrstelle oder der Verbleib an einem BVJ organisiert ist! Ein „L – Schüler“, der auch stark verhaltensauffällig ist, kann bereits nach 9 Jahren die Regelschule oder das FÖZ verlassen, wenn er in ein bereits organis</w:t>
      </w:r>
      <w:r w:rsidR="004C0458">
        <w:t>iertes Lehrverhältnis wechselt.)</w:t>
      </w:r>
      <w:bookmarkStart w:id="0" w:name="_GoBack"/>
      <w:bookmarkEnd w:id="0"/>
    </w:p>
    <w:p w:rsidR="001E3189" w:rsidRDefault="004658BE" w:rsidP="00781531">
      <w:pPr>
        <w:spacing w:line="276" w:lineRule="auto"/>
      </w:pPr>
      <w:r w:rsidRPr="004658BE">
        <w:rPr>
          <w:b/>
        </w:rPr>
        <w:t>Quelle:</w:t>
      </w:r>
      <w:r>
        <w:t xml:space="preserve"> Thüringer Förderschulgesetz §6 Abs. 5</w:t>
      </w:r>
    </w:p>
    <w:p w:rsidR="001E3189" w:rsidRDefault="001E3189" w:rsidP="00781531">
      <w:pPr>
        <w:spacing w:line="276" w:lineRule="auto"/>
      </w:pPr>
    </w:p>
    <w:p w:rsidR="001E3189" w:rsidRDefault="001E3189" w:rsidP="00781531">
      <w:pPr>
        <w:spacing w:line="276" w:lineRule="auto"/>
      </w:pPr>
    </w:p>
    <w:p w:rsidR="001E3189" w:rsidRDefault="001E3189" w:rsidP="00781531">
      <w:pPr>
        <w:spacing w:line="276" w:lineRule="auto"/>
      </w:pPr>
    </w:p>
    <w:p w:rsidR="001E3189" w:rsidRDefault="001E3189" w:rsidP="00781531">
      <w:pPr>
        <w:spacing w:line="276" w:lineRule="auto"/>
      </w:pPr>
    </w:p>
    <w:p w:rsidR="001E3189" w:rsidRDefault="001E3189" w:rsidP="00781531">
      <w:pPr>
        <w:spacing w:line="276" w:lineRule="auto"/>
      </w:pPr>
    </w:p>
    <w:p w:rsidR="001E3189" w:rsidRDefault="001E3189" w:rsidP="00781531">
      <w:pPr>
        <w:spacing w:line="276" w:lineRule="auto"/>
      </w:pPr>
    </w:p>
    <w:p w:rsidR="001E3189" w:rsidRPr="001E3189" w:rsidRDefault="001E3189" w:rsidP="00781531">
      <w:pPr>
        <w:spacing w:line="276" w:lineRule="auto"/>
        <w:rPr>
          <w:i/>
          <w:sz w:val="16"/>
          <w:szCs w:val="16"/>
        </w:rPr>
      </w:pPr>
      <w:r w:rsidRPr="001E3189">
        <w:rPr>
          <w:i/>
          <w:sz w:val="16"/>
          <w:szCs w:val="16"/>
        </w:rPr>
        <w:t>Annegret Stolle, RFB für den Förderschwerpunkt „emotional-soziale Entwicklung“ 2015</w:t>
      </w:r>
    </w:p>
    <w:sectPr w:rsidR="001E3189" w:rsidRPr="001E3189" w:rsidSect="0017362F">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944BC"/>
    <w:multiLevelType w:val="hybridMultilevel"/>
    <w:tmpl w:val="1F30FCB6"/>
    <w:lvl w:ilvl="0" w:tplc="D76C079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2C71B67"/>
    <w:multiLevelType w:val="hybridMultilevel"/>
    <w:tmpl w:val="18E2E590"/>
    <w:lvl w:ilvl="0" w:tplc="341A1A7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2F"/>
    <w:rsid w:val="00037592"/>
    <w:rsid w:val="000A6A6A"/>
    <w:rsid w:val="000B4BDB"/>
    <w:rsid w:val="000B65CC"/>
    <w:rsid w:val="00104CE8"/>
    <w:rsid w:val="001340A9"/>
    <w:rsid w:val="00167FFE"/>
    <w:rsid w:val="0017362F"/>
    <w:rsid w:val="001E2DB1"/>
    <w:rsid w:val="001E3189"/>
    <w:rsid w:val="00291FE2"/>
    <w:rsid w:val="00302962"/>
    <w:rsid w:val="00324CEF"/>
    <w:rsid w:val="00354257"/>
    <w:rsid w:val="003B26F2"/>
    <w:rsid w:val="004311A6"/>
    <w:rsid w:val="004658BE"/>
    <w:rsid w:val="004B3AD2"/>
    <w:rsid w:val="004C0458"/>
    <w:rsid w:val="004F5CB5"/>
    <w:rsid w:val="00526C57"/>
    <w:rsid w:val="005A4067"/>
    <w:rsid w:val="00640809"/>
    <w:rsid w:val="0066192C"/>
    <w:rsid w:val="0067339A"/>
    <w:rsid w:val="006A19CE"/>
    <w:rsid w:val="006C451B"/>
    <w:rsid w:val="006F7A0C"/>
    <w:rsid w:val="00744DD9"/>
    <w:rsid w:val="00781531"/>
    <w:rsid w:val="007C0772"/>
    <w:rsid w:val="007D042E"/>
    <w:rsid w:val="008A3189"/>
    <w:rsid w:val="008C5E31"/>
    <w:rsid w:val="009052F9"/>
    <w:rsid w:val="00960EDC"/>
    <w:rsid w:val="009F5E4F"/>
    <w:rsid w:val="00A42DBF"/>
    <w:rsid w:val="00AE00C5"/>
    <w:rsid w:val="00B0169B"/>
    <w:rsid w:val="00B732F7"/>
    <w:rsid w:val="00BD1CE0"/>
    <w:rsid w:val="00BD3DD4"/>
    <w:rsid w:val="00BF2B7E"/>
    <w:rsid w:val="00C02F43"/>
    <w:rsid w:val="00C04F65"/>
    <w:rsid w:val="00C551AD"/>
    <w:rsid w:val="00C77472"/>
    <w:rsid w:val="00C912F0"/>
    <w:rsid w:val="00CD6605"/>
    <w:rsid w:val="00DD0113"/>
    <w:rsid w:val="00DE1CDC"/>
    <w:rsid w:val="00E6498B"/>
    <w:rsid w:val="00E82B3C"/>
    <w:rsid w:val="00EE1D56"/>
    <w:rsid w:val="00F07911"/>
    <w:rsid w:val="00F15E4B"/>
    <w:rsid w:val="00F310DB"/>
    <w:rsid w:val="00FE50A7"/>
    <w:rsid w:val="00FE76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2C70"/>
  <w15:docId w15:val="{5F89C5C6-2528-4C46-8244-48092720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F310DB"/>
    <w:rPr>
      <w:rFonts w:ascii="Arial" w:hAnsi="Arial" w:cs="Arial"/>
      <w:kern w:val="18"/>
      <w:sz w:val="24"/>
      <w:szCs w:val="24"/>
    </w:rPr>
  </w:style>
  <w:style w:type="paragraph" w:styleId="berschrift1">
    <w:name w:val="heading 1"/>
    <w:basedOn w:val="Standard"/>
    <w:next w:val="Standard"/>
    <w:link w:val="berschrift1Zchn"/>
    <w:qFormat/>
    <w:rsid w:val="00F310DB"/>
    <w:pPr>
      <w:keepNext/>
      <w:jc w:val="both"/>
      <w:outlineLvl w:val="0"/>
    </w:pPr>
    <w:rPr>
      <w:rFonts w:eastAsiaTheme="majorEastAsia"/>
      <w:szCs w:val="20"/>
    </w:rPr>
  </w:style>
  <w:style w:type="paragraph" w:styleId="berschrift2">
    <w:name w:val="heading 2"/>
    <w:basedOn w:val="Standard"/>
    <w:next w:val="Standard"/>
    <w:link w:val="berschrift2Zchn"/>
    <w:qFormat/>
    <w:rsid w:val="00F310DB"/>
    <w:pPr>
      <w:keepNext/>
      <w:ind w:left="-680" w:firstLine="709"/>
      <w:outlineLvl w:val="1"/>
    </w:pPr>
    <w:rPr>
      <w:rFonts w:eastAsiaTheme="majorEastAsia"/>
      <w:b/>
      <w:sz w:val="16"/>
      <w:szCs w:val="14"/>
    </w:rPr>
  </w:style>
  <w:style w:type="paragraph" w:styleId="berschrift3">
    <w:name w:val="heading 3"/>
    <w:basedOn w:val="Standard"/>
    <w:next w:val="Standard"/>
    <w:link w:val="berschrift3Zchn"/>
    <w:qFormat/>
    <w:rsid w:val="00F310DB"/>
    <w:pPr>
      <w:keepNext/>
      <w:jc w:val="center"/>
      <w:outlineLvl w:val="2"/>
    </w:pPr>
    <w:rPr>
      <w:rFonts w:ascii="Verdana" w:eastAsiaTheme="majorEastAsia" w:hAnsi="Verdana"/>
      <w:caps/>
      <w:sz w:val="28"/>
      <w:szCs w:val="20"/>
    </w:rPr>
  </w:style>
  <w:style w:type="paragraph" w:styleId="berschrift4">
    <w:name w:val="heading 4"/>
    <w:basedOn w:val="Standard"/>
    <w:next w:val="Standard"/>
    <w:link w:val="berschrift4Zchn"/>
    <w:uiPriority w:val="9"/>
    <w:semiHidden/>
    <w:unhideWhenUsed/>
    <w:qFormat/>
    <w:rsid w:val="00A42DBF"/>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42DBF"/>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42DBF"/>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42DBF"/>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42DB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42DB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42DBF"/>
    <w:rPr>
      <w:rFonts w:ascii="Arial" w:hAnsi="Arial" w:cs="Arial"/>
      <w:kern w:val="18"/>
      <w:sz w:val="24"/>
      <w:szCs w:val="24"/>
    </w:rPr>
  </w:style>
  <w:style w:type="paragraph" w:styleId="Beschriftung">
    <w:name w:val="caption"/>
    <w:basedOn w:val="Standard"/>
    <w:next w:val="Standard"/>
    <w:uiPriority w:val="35"/>
    <w:semiHidden/>
    <w:unhideWhenUsed/>
    <w:qFormat/>
    <w:rsid w:val="00A42DBF"/>
    <w:pPr>
      <w:spacing w:after="200"/>
    </w:pPr>
    <w:rPr>
      <w:b/>
      <w:bCs/>
      <w:color w:val="4F81BD" w:themeColor="accent1"/>
      <w:sz w:val="18"/>
      <w:szCs w:val="18"/>
    </w:rPr>
  </w:style>
  <w:style w:type="paragraph" w:styleId="Listenabsatz">
    <w:name w:val="List Paragraph"/>
    <w:basedOn w:val="Standard"/>
    <w:uiPriority w:val="34"/>
    <w:qFormat/>
    <w:rsid w:val="00A42DBF"/>
    <w:pPr>
      <w:ind w:left="720"/>
      <w:contextualSpacing/>
    </w:pPr>
  </w:style>
  <w:style w:type="character" w:customStyle="1" w:styleId="berschrift1Zchn">
    <w:name w:val="Überschrift 1 Zchn"/>
    <w:basedOn w:val="Absatz-Standardschriftart"/>
    <w:link w:val="berschrift1"/>
    <w:rsid w:val="00A42DBF"/>
    <w:rPr>
      <w:rFonts w:ascii="Arial" w:eastAsiaTheme="majorEastAsia" w:hAnsi="Arial" w:cs="Arial"/>
      <w:kern w:val="18"/>
      <w:sz w:val="24"/>
    </w:rPr>
  </w:style>
  <w:style w:type="character" w:customStyle="1" w:styleId="berschrift2Zchn">
    <w:name w:val="Überschrift 2 Zchn"/>
    <w:basedOn w:val="Absatz-Standardschriftart"/>
    <w:link w:val="berschrift2"/>
    <w:rsid w:val="00A42DBF"/>
    <w:rPr>
      <w:rFonts w:ascii="Arial" w:eastAsiaTheme="majorEastAsia" w:hAnsi="Arial" w:cs="Arial"/>
      <w:b/>
      <w:kern w:val="18"/>
      <w:sz w:val="16"/>
      <w:szCs w:val="14"/>
    </w:rPr>
  </w:style>
  <w:style w:type="character" w:customStyle="1" w:styleId="berschrift3Zchn">
    <w:name w:val="Überschrift 3 Zchn"/>
    <w:basedOn w:val="Absatz-Standardschriftart"/>
    <w:link w:val="berschrift3"/>
    <w:rsid w:val="00A42DBF"/>
    <w:rPr>
      <w:rFonts w:ascii="Verdana" w:eastAsiaTheme="majorEastAsia" w:hAnsi="Verdana" w:cs="Arial"/>
      <w:caps/>
      <w:kern w:val="18"/>
      <w:sz w:val="28"/>
    </w:rPr>
  </w:style>
  <w:style w:type="character" w:customStyle="1" w:styleId="berschrift4Zchn">
    <w:name w:val="Überschrift 4 Zchn"/>
    <w:basedOn w:val="Absatz-Standardschriftart"/>
    <w:link w:val="berschrift4"/>
    <w:uiPriority w:val="9"/>
    <w:semiHidden/>
    <w:rsid w:val="00A42DBF"/>
    <w:rPr>
      <w:rFonts w:asciiTheme="majorHAnsi" w:eastAsiaTheme="majorEastAsia" w:hAnsiTheme="majorHAnsi" w:cstheme="majorBidi"/>
      <w:b/>
      <w:bCs/>
      <w:i/>
      <w:iCs/>
      <w:color w:val="4F81BD" w:themeColor="accent1"/>
      <w:kern w:val="18"/>
      <w:sz w:val="24"/>
      <w:szCs w:val="24"/>
    </w:rPr>
  </w:style>
  <w:style w:type="character" w:customStyle="1" w:styleId="berschrift5Zchn">
    <w:name w:val="Überschrift 5 Zchn"/>
    <w:basedOn w:val="Absatz-Standardschriftart"/>
    <w:link w:val="berschrift5"/>
    <w:uiPriority w:val="9"/>
    <w:semiHidden/>
    <w:rsid w:val="00A42DBF"/>
    <w:rPr>
      <w:rFonts w:asciiTheme="majorHAnsi" w:eastAsiaTheme="majorEastAsia" w:hAnsiTheme="majorHAnsi" w:cstheme="majorBidi"/>
      <w:color w:val="243F60" w:themeColor="accent1" w:themeShade="7F"/>
      <w:kern w:val="18"/>
      <w:sz w:val="24"/>
      <w:szCs w:val="24"/>
    </w:rPr>
  </w:style>
  <w:style w:type="character" w:customStyle="1" w:styleId="berschrift6Zchn">
    <w:name w:val="Überschrift 6 Zchn"/>
    <w:basedOn w:val="Absatz-Standardschriftart"/>
    <w:link w:val="berschrift6"/>
    <w:uiPriority w:val="9"/>
    <w:semiHidden/>
    <w:rsid w:val="00A42DBF"/>
    <w:rPr>
      <w:rFonts w:asciiTheme="majorHAnsi" w:eastAsiaTheme="majorEastAsia" w:hAnsiTheme="majorHAnsi" w:cstheme="majorBidi"/>
      <w:i/>
      <w:iCs/>
      <w:color w:val="243F60" w:themeColor="accent1" w:themeShade="7F"/>
      <w:kern w:val="18"/>
      <w:sz w:val="24"/>
      <w:szCs w:val="24"/>
    </w:rPr>
  </w:style>
  <w:style w:type="character" w:customStyle="1" w:styleId="berschrift7Zchn">
    <w:name w:val="Überschrift 7 Zchn"/>
    <w:basedOn w:val="Absatz-Standardschriftart"/>
    <w:link w:val="berschrift7"/>
    <w:uiPriority w:val="9"/>
    <w:semiHidden/>
    <w:rsid w:val="00A42DBF"/>
    <w:rPr>
      <w:rFonts w:asciiTheme="majorHAnsi" w:eastAsiaTheme="majorEastAsia" w:hAnsiTheme="majorHAnsi" w:cstheme="majorBidi"/>
      <w:i/>
      <w:iCs/>
      <w:color w:val="404040" w:themeColor="text1" w:themeTint="BF"/>
      <w:kern w:val="18"/>
      <w:sz w:val="24"/>
      <w:szCs w:val="24"/>
    </w:rPr>
  </w:style>
  <w:style w:type="character" w:customStyle="1" w:styleId="berschrift8Zchn">
    <w:name w:val="Überschrift 8 Zchn"/>
    <w:basedOn w:val="Absatz-Standardschriftart"/>
    <w:link w:val="berschrift8"/>
    <w:uiPriority w:val="9"/>
    <w:semiHidden/>
    <w:rsid w:val="00A42DBF"/>
    <w:rPr>
      <w:rFonts w:asciiTheme="majorHAnsi" w:eastAsiaTheme="majorEastAsia" w:hAnsiTheme="majorHAnsi" w:cstheme="majorBidi"/>
      <w:color w:val="404040" w:themeColor="text1" w:themeTint="BF"/>
      <w:kern w:val="18"/>
    </w:rPr>
  </w:style>
  <w:style w:type="character" w:customStyle="1" w:styleId="berschrift9Zchn">
    <w:name w:val="Überschrift 9 Zchn"/>
    <w:basedOn w:val="Absatz-Standardschriftart"/>
    <w:link w:val="berschrift9"/>
    <w:uiPriority w:val="9"/>
    <w:semiHidden/>
    <w:rsid w:val="00A42DBF"/>
    <w:rPr>
      <w:rFonts w:asciiTheme="majorHAnsi" w:eastAsiaTheme="majorEastAsia" w:hAnsiTheme="majorHAnsi" w:cstheme="majorBidi"/>
      <w:i/>
      <w:iCs/>
      <w:color w:val="404040" w:themeColor="text1" w:themeTint="BF"/>
      <w:kern w:val="18"/>
    </w:rPr>
  </w:style>
  <w:style w:type="paragraph" w:styleId="Titel">
    <w:name w:val="Title"/>
    <w:basedOn w:val="Standard"/>
    <w:next w:val="Standard"/>
    <w:link w:val="TitelZchn"/>
    <w:uiPriority w:val="10"/>
    <w:qFormat/>
    <w:rsid w:val="00A42D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42DBF"/>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42DBF"/>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A42DBF"/>
    <w:rPr>
      <w:rFonts w:asciiTheme="majorHAnsi" w:eastAsiaTheme="majorEastAsia" w:hAnsiTheme="majorHAnsi" w:cstheme="majorBidi"/>
      <w:i/>
      <w:iCs/>
      <w:color w:val="4F81BD" w:themeColor="accent1"/>
      <w:spacing w:val="15"/>
      <w:kern w:val="18"/>
      <w:sz w:val="24"/>
      <w:szCs w:val="24"/>
    </w:rPr>
  </w:style>
  <w:style w:type="character" w:styleId="Fett">
    <w:name w:val="Strong"/>
    <w:basedOn w:val="Absatz-Standardschriftart"/>
    <w:uiPriority w:val="22"/>
    <w:qFormat/>
    <w:rsid w:val="00A42DBF"/>
    <w:rPr>
      <w:b/>
      <w:bCs/>
    </w:rPr>
  </w:style>
  <w:style w:type="character" w:styleId="Hervorhebung">
    <w:name w:val="Emphasis"/>
    <w:basedOn w:val="Absatz-Standardschriftart"/>
    <w:uiPriority w:val="20"/>
    <w:qFormat/>
    <w:rsid w:val="00A42DBF"/>
    <w:rPr>
      <w:i/>
      <w:iCs/>
    </w:rPr>
  </w:style>
  <w:style w:type="paragraph" w:styleId="Zitat">
    <w:name w:val="Quote"/>
    <w:basedOn w:val="Standard"/>
    <w:next w:val="Standard"/>
    <w:link w:val="ZitatZchn"/>
    <w:uiPriority w:val="29"/>
    <w:qFormat/>
    <w:rsid w:val="00A42DBF"/>
    <w:rPr>
      <w:i/>
      <w:iCs/>
      <w:color w:val="000000" w:themeColor="text1"/>
    </w:rPr>
  </w:style>
  <w:style w:type="character" w:customStyle="1" w:styleId="ZitatZchn">
    <w:name w:val="Zitat Zchn"/>
    <w:basedOn w:val="Absatz-Standardschriftart"/>
    <w:link w:val="Zitat"/>
    <w:uiPriority w:val="29"/>
    <w:rsid w:val="00A42DBF"/>
    <w:rPr>
      <w:rFonts w:ascii="Arial" w:hAnsi="Arial" w:cs="Arial"/>
      <w:i/>
      <w:iCs/>
      <w:color w:val="000000" w:themeColor="text1"/>
      <w:kern w:val="18"/>
      <w:sz w:val="24"/>
      <w:szCs w:val="24"/>
    </w:rPr>
  </w:style>
  <w:style w:type="paragraph" w:styleId="IntensivesZitat">
    <w:name w:val="Intense Quote"/>
    <w:basedOn w:val="Standard"/>
    <w:next w:val="Standard"/>
    <w:link w:val="IntensivesZitatZchn"/>
    <w:uiPriority w:val="30"/>
    <w:qFormat/>
    <w:rsid w:val="00A42DBF"/>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42DBF"/>
    <w:rPr>
      <w:rFonts w:ascii="Arial" w:hAnsi="Arial" w:cs="Arial"/>
      <w:b/>
      <w:bCs/>
      <w:i/>
      <w:iCs/>
      <w:color w:val="4F81BD" w:themeColor="accent1"/>
      <w:kern w:val="18"/>
      <w:sz w:val="24"/>
      <w:szCs w:val="24"/>
    </w:rPr>
  </w:style>
  <w:style w:type="character" w:styleId="SchwacheHervorhebung">
    <w:name w:val="Subtle Emphasis"/>
    <w:basedOn w:val="Absatz-Standardschriftart"/>
    <w:uiPriority w:val="19"/>
    <w:qFormat/>
    <w:rsid w:val="00A42DBF"/>
    <w:rPr>
      <w:i/>
      <w:iCs/>
      <w:color w:val="808080" w:themeColor="text1" w:themeTint="7F"/>
    </w:rPr>
  </w:style>
  <w:style w:type="character" w:styleId="IntensiveHervorhebung">
    <w:name w:val="Intense Emphasis"/>
    <w:basedOn w:val="Absatz-Standardschriftart"/>
    <w:uiPriority w:val="21"/>
    <w:qFormat/>
    <w:rsid w:val="00A42DBF"/>
    <w:rPr>
      <w:b/>
      <w:bCs/>
      <w:i/>
      <w:iCs/>
      <w:color w:val="4F81BD" w:themeColor="accent1"/>
    </w:rPr>
  </w:style>
  <w:style w:type="character" w:styleId="SchwacherVerweis">
    <w:name w:val="Subtle Reference"/>
    <w:basedOn w:val="Absatz-Standardschriftart"/>
    <w:uiPriority w:val="31"/>
    <w:qFormat/>
    <w:rsid w:val="00A42DBF"/>
    <w:rPr>
      <w:smallCaps/>
      <w:color w:val="C0504D" w:themeColor="accent2"/>
      <w:u w:val="single"/>
    </w:rPr>
  </w:style>
  <w:style w:type="character" w:styleId="IntensiverVerweis">
    <w:name w:val="Intense Reference"/>
    <w:basedOn w:val="Absatz-Standardschriftart"/>
    <w:uiPriority w:val="32"/>
    <w:qFormat/>
    <w:rsid w:val="00A42DBF"/>
    <w:rPr>
      <w:b/>
      <w:bCs/>
      <w:smallCaps/>
      <w:color w:val="C0504D" w:themeColor="accent2"/>
      <w:spacing w:val="5"/>
      <w:u w:val="single"/>
    </w:rPr>
  </w:style>
  <w:style w:type="character" w:styleId="Buchtitel">
    <w:name w:val="Book Title"/>
    <w:basedOn w:val="Absatz-Standardschriftart"/>
    <w:uiPriority w:val="33"/>
    <w:qFormat/>
    <w:rsid w:val="00A42DBF"/>
    <w:rPr>
      <w:b/>
      <w:bCs/>
      <w:smallCaps/>
      <w:spacing w:val="5"/>
    </w:rPr>
  </w:style>
  <w:style w:type="paragraph" w:styleId="Inhaltsverzeichnisberschrift">
    <w:name w:val="TOC Heading"/>
    <w:basedOn w:val="berschrift1"/>
    <w:next w:val="Standard"/>
    <w:uiPriority w:val="39"/>
    <w:semiHidden/>
    <w:unhideWhenUsed/>
    <w:qFormat/>
    <w:rsid w:val="00A42DBF"/>
    <w:pPr>
      <w:keepLines/>
      <w:spacing w:before="480"/>
      <w:jc w:val="left"/>
      <w:outlineLvl w:val="9"/>
    </w:pPr>
    <w:rPr>
      <w:rFonts w:asciiTheme="majorHAnsi" w:hAnsiTheme="majorHAnsi" w:cstheme="majorBidi"/>
      <w:b/>
      <w:bCs/>
      <w:color w:val="365F91" w:themeColor="accent1" w:themeShade="BF"/>
      <w:sz w:val="28"/>
      <w:szCs w:val="28"/>
    </w:rPr>
  </w:style>
  <w:style w:type="table" w:styleId="Tabellenraster">
    <w:name w:val="Table Grid"/>
    <w:basedOn w:val="NormaleTabelle"/>
    <w:uiPriority w:val="59"/>
    <w:rsid w:val="0090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4398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Stolle</dc:creator>
  <cp:lastModifiedBy>User</cp:lastModifiedBy>
  <cp:revision>17</cp:revision>
  <dcterms:created xsi:type="dcterms:W3CDTF">2015-04-18T07:40:00Z</dcterms:created>
  <dcterms:modified xsi:type="dcterms:W3CDTF">2017-01-07T14:34:00Z</dcterms:modified>
</cp:coreProperties>
</file>